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Pekařská 88, byt č. 3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Staré Brno;   </w:t>
      </w:r>
      <w:r>
        <w:rPr>
          <w:b/>
          <w:sz w:val="22"/>
          <w:szCs w:val="22"/>
        </w:rPr>
        <w:t>Parcelní číslo:</w:t>
      </w:r>
      <w:r>
        <w:t xml:space="preserve"> 972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3.NP;   </w:t>
      </w:r>
      <w:r>
        <w:rPr>
          <w:b/>
          <w:sz w:val="22"/>
          <w:szCs w:val="22"/>
        </w:rPr>
        <w:t>Velikost:</w:t>
      </w:r>
      <w:r>
        <w:t xml:space="preserve"> 5+1;   </w:t>
      </w:r>
      <w:r>
        <w:rPr>
          <w:b/>
          <w:sz w:val="22"/>
          <w:szCs w:val="22"/>
        </w:rPr>
        <w:t>Plocha bytu:</w:t>
      </w:r>
      <w:r>
        <w:t xml:space="preserve"> cca 101,30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950 000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Objekt v památkové rezervaci. V případě zásahů do fasády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Prověřit možnost rozdělení na dva byty.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</w:t>
      </w:r>
      <w:bookmarkStart w:id="0" w:name="_GoBack"/>
      <w:bookmarkEnd w:id="0"/>
      <w:r>
        <w:t xml:space="preserve">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Byt je pod neobydlenou půdou, střechou - možnost vytvořit podhled se zateplením.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</w:t>
      </w:r>
      <w:r>
        <w:t>euro</w:t>
      </w:r>
      <w:r>
        <w:t xml:space="preserve"> - oprava kování, vyčištění, seřízení. 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euro</w:t>
      </w:r>
      <w:r>
        <w:t xml:space="preserve">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provést vyhodnocení ekonomičtější varianty z pohledu pořizovacích nákladů (etážové vytápění elektro nebo plynový kondenzační kotel vč. zásobníků na TUV), při vyhodnocení posuzovat související náklady </w:t>
      </w:r>
      <w:r>
        <w:lastRenderedPageBreak/>
        <w:t>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82387-2B4B-4FC0-B191-9B0187353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1625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5</cp:revision>
  <cp:lastPrinted>2016-12-15T07:03:00Z</cp:lastPrinted>
  <dcterms:created xsi:type="dcterms:W3CDTF">2021-02-03T13:37:00Z</dcterms:created>
  <dcterms:modified xsi:type="dcterms:W3CDTF">2021-02-23T07:35:00Z</dcterms:modified>
</cp:coreProperties>
</file>